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04C7" w14:textId="77777777" w:rsidR="00100A32" w:rsidRDefault="00000000" w:rsidP="00100A32">
      <w:pPr>
        <w:shd w:val="clear" w:color="auto" w:fill="FFFFFF"/>
        <w:spacing w:after="225"/>
        <w:jc w:val="center"/>
        <w:rPr>
          <w:rFonts w:asciiTheme="minorHAnsi" w:hAnsiTheme="minorHAnsi" w:cstheme="minorHAnsi"/>
          <w:sz w:val="24"/>
        </w:rPr>
      </w:pPr>
      <w:r w:rsidRPr="00EF2E69">
        <w:rPr>
          <w:rFonts w:asciiTheme="minorHAnsi" w:hAnsiTheme="minorHAnsi" w:cstheme="minorHAnsi"/>
          <w:noProof/>
          <w:sz w:val="24"/>
        </w:rPr>
        <w:drawing>
          <wp:inline distT="0" distB="0" distL="0" distR="0" wp14:anchorId="4CC58B31" wp14:editId="5179B55C">
            <wp:extent cx="3599691" cy="1440180"/>
            <wp:effectExtent l="0" t="0" r="0" b="0"/>
            <wp:docPr id="1837588458" name="draw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99691" cy="1440180"/>
                    </a:xfrm>
                    <a:prstGeom prst="rect">
                      <a:avLst/>
                    </a:prstGeom>
                    <a:noFill/>
                    <a:ln>
                      <a:noFill/>
                      <a:prstDash/>
                    </a:ln>
                  </pic:spPr>
                </pic:pic>
              </a:graphicData>
            </a:graphic>
          </wp:inline>
        </w:drawing>
      </w:r>
    </w:p>
    <w:p w14:paraId="45DE2BBF" w14:textId="77777777" w:rsidR="00100A32" w:rsidRPr="007E1179" w:rsidRDefault="00100A32" w:rsidP="007E1179">
      <w:pPr>
        <w:shd w:val="clear" w:color="auto" w:fill="FFFFFF"/>
        <w:spacing w:after="225"/>
        <w:jc w:val="center"/>
        <w:rPr>
          <w:rFonts w:asciiTheme="minorHAnsi" w:hAnsiTheme="minorHAnsi" w:cstheme="minorHAnsi"/>
          <w:b/>
          <w:bCs/>
          <w:sz w:val="32"/>
          <w:szCs w:val="32"/>
        </w:rPr>
      </w:pPr>
      <w:r w:rsidRPr="00100A32">
        <w:rPr>
          <w:rFonts w:asciiTheme="minorHAnsi" w:hAnsiTheme="minorHAnsi" w:cstheme="minorHAnsi"/>
          <w:b/>
          <w:bCs/>
          <w:sz w:val="32"/>
          <w:szCs w:val="32"/>
        </w:rPr>
        <w:t>Nyiss a tudományra!</w:t>
      </w:r>
    </w:p>
    <w:p w14:paraId="774115FA"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Nemzeti Innovációs Ügynökség Nonprofit Zrt. nyílt, országos tervpályázatot ír ki köztéri installáció tervezésére és megvalósítására a 2025/26-os „Magyar Tudomány Éve” népszerűsítésére.</w:t>
      </w:r>
    </w:p>
    <w:p w14:paraId="16F4FEA0"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Az Országgyűlés döntése alapján Magyarország a 2025-ös és 2026-os évet a „Magyar Tudomány Éveként” ünnepli, a Magyar Tudományos Akadémia és annak Könyvtára alapításának 200 éves évfordulójának alkalmából. Az ünnepi eseménysorozat célja a magyar tudomány, kutatás és innováció kiváló eredményeinek bemutatása, valamint a magyar tudományos közösség nemzetközi szerepének megerősítése.</w:t>
      </w:r>
    </w:p>
    <w:p w14:paraId="4FD8FBB1"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A pályázat kiírója:</w:t>
      </w:r>
    </w:p>
    <w:p w14:paraId="523C9EA6"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Nemzeti Innovációs Ügynökség Nonprofit Zrt. (székhely: 1133 Budapest, Pozsonyi út 56., nyilvántartási szám: 01 10 049678, képviseli: Bódis László vezérigazgató, a továbbiakban: NIÜ)</w:t>
      </w:r>
    </w:p>
    <w:p w14:paraId="7A9F2EFA"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A pályázat célja:</w:t>
      </w:r>
    </w:p>
    <w:p w14:paraId="47DA2382"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Az ideiglenes köztéri installáció pályázat célja, hogy közérthető módon ráirányítsa a figyelmet a Magyar Tudomány Évére és a magyar tudományos közösségre, annak eredményeire, közérthető, akár a modern technika nyújtotta lehetőségeket is maximálisan kihasználó módon. Az installáció egy évig lesz látható.</w:t>
      </w:r>
    </w:p>
    <w:p w14:paraId="16910147" w14:textId="77777777" w:rsidR="007E1179"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Kíváncsiság? Kritikus gondolkodás? Felfedezésvágy? Szerintetek miből áll össze a tudomány? Merre tart a jövő tudománya? Hova juthatunk el a napjainkban folyó kutatások segítségével száz év múlva? Mit mutatnál meg a magyar tudományból? Van kedvenc tudományterületed?  Hétköznapi problémákra vagy épp a világ megváltására keresel tudományos megoldásokat? Melyik világhírű tudóssal alapítanál startupot? Mire hívnád fel a figyelmet a magyar tudomány elmúlt 200 évéből?</w:t>
      </w:r>
    </w:p>
    <w:p w14:paraId="53EACC78"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lastRenderedPageBreak/>
        <w:t>Az installációnak a nyilvános tér lehetőségeit innovatív módon kihasználó attrakciót kell létrehoznia. Még be nem mutatott köztéri installációkra várunk terveket – megvalósítással együtt –, amelyekkel a Magyar Tudomány Évének közönsége, laikusok és szakemberek közönsége interakcióba kerülhet, amelyek elgondolkodtatnak és felhívják a figyelmet hazánk tudományos eredményeire.</w:t>
      </w:r>
    </w:p>
    <w:p w14:paraId="71B302F7"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 xml:space="preserve">A pályázat </w:t>
      </w:r>
      <w:proofErr w:type="spellStart"/>
      <w:r w:rsidRPr="00100A32">
        <w:rPr>
          <w:rFonts w:asciiTheme="minorHAnsi" w:hAnsiTheme="minorHAnsi" w:cstheme="minorHAnsi"/>
          <w:b/>
          <w:bCs/>
          <w:sz w:val="24"/>
        </w:rPr>
        <w:t>összdíjazása</w:t>
      </w:r>
      <w:proofErr w:type="spellEnd"/>
      <w:r w:rsidRPr="00100A32">
        <w:rPr>
          <w:rFonts w:asciiTheme="minorHAnsi" w:hAnsiTheme="minorHAnsi" w:cstheme="minorHAnsi"/>
          <w:b/>
          <w:bCs/>
          <w:sz w:val="24"/>
        </w:rPr>
        <w:t xml:space="preserve"> bruttó 3.000.000 forint. </w:t>
      </w:r>
    </w:p>
    <w:p w14:paraId="7B85A2BB"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döntésről a pályázók írásbeli értesítést kapnak az általuk megadott e-mail címre, legkésőbb 2025. május 9-ig. A pályázati elbírálás eredménye a www.niu.hu honlapon lesz elérhető. A döntés nem megfellebbezhető.</w:t>
      </w:r>
    </w:p>
    <w:p w14:paraId="50C0DA71"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Kivitelezési költség biztosításra kerül.</w:t>
      </w:r>
    </w:p>
    <w:p w14:paraId="1188FA4B"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b/>
          <w:bCs/>
          <w:sz w:val="24"/>
        </w:rPr>
        <w:t>A pályázat jellege:</w:t>
      </w:r>
      <w:r w:rsidRPr="00100A32">
        <w:rPr>
          <w:rFonts w:asciiTheme="minorHAnsi" w:hAnsiTheme="minorHAnsi" w:cstheme="minorHAnsi"/>
          <w:sz w:val="24"/>
        </w:rPr>
        <w:t xml:space="preserve"> országos, nyilvános.</w:t>
      </w:r>
    </w:p>
    <w:p w14:paraId="4EF6CF89"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 xml:space="preserve">A pályázók köre: </w:t>
      </w:r>
      <w:r w:rsidRPr="00100A32">
        <w:rPr>
          <w:rFonts w:asciiTheme="minorHAnsi" w:hAnsiTheme="minorHAnsi" w:cstheme="minorHAnsi"/>
          <w:sz w:val="24"/>
        </w:rPr>
        <w:t>gyakorló képző- és építőművészek és ezen szakok hallgatói egyénileg vagy csoportos pályázat keretében.</w:t>
      </w:r>
    </w:p>
    <w:p w14:paraId="6D848EC3"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Az installáció választható tervezési helyszínei:</w:t>
      </w:r>
    </w:p>
    <w:p w14:paraId="1165C06F"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Budapest, V. kerület, Eötvös tér</w:t>
      </w:r>
    </w:p>
    <w:p w14:paraId="079423E4"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Budapest, V. kerület, Vigadó tér </w:t>
      </w:r>
    </w:p>
    <w:p w14:paraId="593192D4"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Budapest, V. kerület, Petőfi tér </w:t>
      </w:r>
    </w:p>
    <w:p w14:paraId="5DDAC746" w14:textId="77777777" w:rsidR="00100A32" w:rsidRPr="00100A32" w:rsidRDefault="00100A32" w:rsidP="00100A32">
      <w:pPr>
        <w:shd w:val="clear" w:color="auto" w:fill="FFFFFF"/>
        <w:spacing w:after="225"/>
        <w:rPr>
          <w:rFonts w:asciiTheme="minorHAnsi" w:hAnsiTheme="minorHAnsi" w:cstheme="minorHAnsi"/>
          <w:b/>
          <w:bCs/>
          <w:sz w:val="24"/>
        </w:rPr>
      </w:pPr>
      <w:r w:rsidRPr="00100A32">
        <w:rPr>
          <w:rFonts w:asciiTheme="minorHAnsi" w:hAnsiTheme="minorHAnsi" w:cstheme="minorHAnsi"/>
          <w:b/>
          <w:bCs/>
          <w:sz w:val="24"/>
        </w:rPr>
        <w:t>Az installáció mérete:</w:t>
      </w:r>
      <w:r>
        <w:rPr>
          <w:rFonts w:asciiTheme="minorHAnsi" w:hAnsiTheme="minorHAnsi" w:cstheme="minorHAnsi"/>
          <w:b/>
          <w:bCs/>
          <w:sz w:val="24"/>
        </w:rPr>
        <w:br/>
      </w:r>
      <w:r w:rsidRPr="00100A32">
        <w:rPr>
          <w:rFonts w:asciiTheme="minorHAnsi" w:hAnsiTheme="minorHAnsi" w:cstheme="minorHAnsi"/>
          <w:sz w:val="24"/>
        </w:rPr>
        <w:t>Installáció tervezett maximális mérete: 4 m x 4 m x 4 m (16 m2).</w:t>
      </w:r>
    </w:p>
    <w:p w14:paraId="2D1BB6BA" w14:textId="77777777" w:rsidR="00100A32" w:rsidRPr="00100A32" w:rsidRDefault="00100A32" w:rsidP="00100A32">
      <w:pPr>
        <w:shd w:val="clear" w:color="auto" w:fill="FFFFFF"/>
        <w:spacing w:after="225"/>
        <w:rPr>
          <w:rFonts w:asciiTheme="minorHAnsi" w:hAnsiTheme="minorHAnsi" w:cstheme="minorHAnsi"/>
          <w:b/>
          <w:bCs/>
          <w:sz w:val="24"/>
        </w:rPr>
      </w:pPr>
      <w:r w:rsidRPr="00100A32">
        <w:rPr>
          <w:rFonts w:asciiTheme="minorHAnsi" w:hAnsiTheme="minorHAnsi" w:cstheme="minorHAnsi"/>
          <w:b/>
          <w:bCs/>
          <w:sz w:val="24"/>
        </w:rPr>
        <w:t>A pályaművek elbírálása:</w:t>
      </w:r>
      <w:r>
        <w:rPr>
          <w:rFonts w:asciiTheme="minorHAnsi" w:hAnsiTheme="minorHAnsi" w:cstheme="minorHAnsi"/>
          <w:b/>
          <w:bCs/>
          <w:sz w:val="24"/>
        </w:rPr>
        <w:br/>
      </w:r>
      <w:r w:rsidRPr="00100A32">
        <w:rPr>
          <w:rFonts w:asciiTheme="minorHAnsi" w:hAnsiTheme="minorHAnsi" w:cstheme="minorHAnsi"/>
          <w:sz w:val="24"/>
        </w:rPr>
        <w:t>A beérkezett pályaműveket négytagú szakmai zsűri értékeli, ami alapján a NIÜ dönt a pályázat eredményéről.</w:t>
      </w:r>
    </w:p>
    <w:p w14:paraId="1B3DBF6F"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Formai követelmények:</w:t>
      </w:r>
    </w:p>
    <w:p w14:paraId="2AE5D234"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pályázat nyelve magyar. Műfaji és technikai megkötés nincs, egy pályázó több pályaművet is benyújthat.</w:t>
      </w:r>
    </w:p>
    <w:p w14:paraId="4DBDD64D"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Időtartam:</w:t>
      </w:r>
    </w:p>
    <w:p w14:paraId="06D337C5"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lastRenderedPageBreak/>
        <w:t>A megvalósuló alkotás installálása 2025. június 10. és 15.  között történik, a nyertes pályamű 2026. június 15. napjáig marad köztéren kiállítva. A bontásra ezt követően öt munkanap áll majd rendelkezésre.</w:t>
      </w:r>
    </w:p>
    <w:p w14:paraId="700F3457"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A pályaműnek tartalmaznia kell:</w:t>
      </w:r>
    </w:p>
    <w:p w14:paraId="1257DB27"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a pályázó nevét, lakcímét, székhelyét,</w:t>
      </w:r>
    </w:p>
    <w:p w14:paraId="4F7F3039"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a pályázó művész szakmai önéletrajzát,</w:t>
      </w:r>
    </w:p>
    <w:p w14:paraId="5D69D85E"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koncepciót (pályamű rövid leírását – maximum 1 oldal),</w:t>
      </w:r>
    </w:p>
    <w:p w14:paraId="409E69F0" w14:textId="77777777" w:rsidR="00100A32" w:rsidRPr="00100A32" w:rsidRDefault="00100A32" w:rsidP="00100A32">
      <w:pPr>
        <w:shd w:val="clear" w:color="auto" w:fill="FFFFFF"/>
        <w:spacing w:after="225"/>
        <w:ind w:left="700" w:hanging="700"/>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látványterv/vizuális terv (rajz, illusztráció, vázlat), az alkotás M=1:5 léptékű makettjét tetszőleges anyagból vagy a makett bemutatását digitális adathordozón legalább 4 nézetből készült fotókkal,</w:t>
      </w:r>
    </w:p>
    <w:p w14:paraId="1852E339"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látványtervet a környezetbe illesztéssel,</w:t>
      </w:r>
    </w:p>
    <w:p w14:paraId="3EE3BCAD" w14:textId="77777777" w:rsidR="00100A32" w:rsidRPr="00100A32" w:rsidRDefault="00100A32" w:rsidP="00100A32">
      <w:pPr>
        <w:shd w:val="clear" w:color="auto" w:fill="FFFFFF"/>
        <w:spacing w:after="225"/>
        <w:ind w:left="700" w:hanging="700"/>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tervezett helyszín vizsgálatát az elkészítendő alkotás tükrében (helyszíni adottságok, a mű helyszínhez való viszonya, a kihelyezéshez szükséges feltételek teljesíthetősége, a kialakuló háttér szerepe, a láthatóság-kitakarás esetleges problematikája),</w:t>
      </w:r>
    </w:p>
    <w:p w14:paraId="41CA10D0"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megvalósítási és technikai leírást, műszaki leírást,</w:t>
      </w:r>
    </w:p>
    <w:p w14:paraId="7FF3DED7" w14:textId="77777777" w:rsidR="00100A32" w:rsidRPr="00100A32" w:rsidRDefault="00100A32" w:rsidP="00100A32">
      <w:pPr>
        <w:shd w:val="clear" w:color="auto" w:fill="FFFFFF"/>
        <w:spacing w:after="225"/>
        <w:ind w:left="700" w:hanging="700"/>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a megvalósítás részletes költségtervét (amely tartalmazza a kivitelezés díját és az elszállítás, a terület eredeti állapotban való helyreállításának költségeit,</w:t>
      </w:r>
    </w:p>
    <w:p w14:paraId="49B8D1CB"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a megvalósítás időkeretét,</w:t>
      </w:r>
    </w:p>
    <w:p w14:paraId="525543F8"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adatkezelési nyilatkozatot,</w:t>
      </w:r>
    </w:p>
    <w:p w14:paraId="2C1D5829"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w:t>
      </w:r>
      <w:r w:rsidRPr="00100A32">
        <w:rPr>
          <w:rFonts w:asciiTheme="minorHAnsi" w:hAnsiTheme="minorHAnsi" w:cstheme="minorHAnsi"/>
          <w:sz w:val="24"/>
        </w:rPr>
        <w:tab/>
        <w:t>nyilvánossági nyilatkozatot.</w:t>
      </w:r>
    </w:p>
    <w:p w14:paraId="7CCBF947"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pályázati anyag nem haladhatja meg a 15 MB méretet.</w:t>
      </w:r>
    </w:p>
    <w:p w14:paraId="38271793"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Jogi kikötések:</w:t>
      </w:r>
    </w:p>
    <w:p w14:paraId="4EC022C4" w14:textId="77777777" w:rsidR="007E1179"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Az alkotónak a tervezés során tekintettel kell lennie arra, hogy a kiállított installációt a közterületen nem </w:t>
      </w:r>
      <w:proofErr w:type="spellStart"/>
      <w:r w:rsidRPr="00100A32">
        <w:rPr>
          <w:rFonts w:asciiTheme="minorHAnsi" w:hAnsiTheme="minorHAnsi" w:cstheme="minorHAnsi"/>
          <w:sz w:val="24"/>
        </w:rPr>
        <w:t>őrzik</w:t>
      </w:r>
      <w:proofErr w:type="spellEnd"/>
      <w:r w:rsidRPr="00100A32">
        <w:rPr>
          <w:rFonts w:asciiTheme="minorHAnsi" w:hAnsiTheme="minorHAnsi" w:cstheme="minorHAnsi"/>
          <w:sz w:val="24"/>
        </w:rPr>
        <w:t>, a közönséggel való találkozás és az időjárás hatásaira figyelemmel kell lennie. A pályázó a pályázatának benyújtásával tudomásul veszi, hogy a megvalósult nyertes pályamű bármiféle sérüléséért, megsemmisüléséért a kiíró nem vállal felelősséget.</w:t>
      </w:r>
    </w:p>
    <w:p w14:paraId="3C02942B"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Az alkotó felel a mű biztonságos elhelyezéséért.</w:t>
      </w:r>
    </w:p>
    <w:p w14:paraId="49FAFCBA"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lastRenderedPageBreak/>
        <w:t>Amennyiben a mű elhelyezése a megvalósítási helyszín vagy környezetének megváltoztatásával jár, a mű elbontását követően a nyertes pályázó köteles az eredeti állapotot helyreállítani</w:t>
      </w:r>
    </w:p>
    <w:p w14:paraId="3CBE53DF" w14:textId="77777777" w:rsidR="00100A32" w:rsidRPr="00100A32" w:rsidRDefault="00100A32" w:rsidP="00100A32">
      <w:pPr>
        <w:shd w:val="clear" w:color="auto" w:fill="FFFFFF"/>
        <w:spacing w:after="225"/>
        <w:jc w:val="both"/>
        <w:rPr>
          <w:rFonts w:asciiTheme="minorHAnsi" w:hAnsiTheme="minorHAnsi" w:cstheme="minorHAnsi"/>
          <w:b/>
          <w:bCs/>
          <w:sz w:val="24"/>
        </w:rPr>
      </w:pPr>
      <w:r w:rsidRPr="00100A32">
        <w:rPr>
          <w:rFonts w:asciiTheme="minorHAnsi" w:hAnsiTheme="minorHAnsi" w:cstheme="minorHAnsi"/>
          <w:b/>
          <w:bCs/>
          <w:sz w:val="24"/>
        </w:rPr>
        <w:t>Felhasználási szerződés:</w:t>
      </w:r>
    </w:p>
    <w:p w14:paraId="6CA465DB"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NIÜ a pályázaton nyertes tervek szerzői jogainak tulajdonosával felhasználási szerződést köt, az elnyert összeget a mű nyilvános megjelenéséért felhasználási díjként fizeti meg.</w:t>
      </w:r>
    </w:p>
    <w:p w14:paraId="79E46636"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felhasználási díj és a kivitelezési költség folyósítása:</w:t>
      </w:r>
    </w:p>
    <w:p w14:paraId="4A3215EF"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felhasználási díj kifizetése 3 részletben történik. Az első részlet (díjazás) a szerződéskötést követő 30 napon belül, a második részlet a mű kivitelezése esetén a kivitelezési szerződés megkötését követő 30 napon belül egy időben (80%), a harmadik részlet és az installáció lebontása után (20%), a helyszín eredeti állapotának visszaállítását követő 15 napon belül kerül kifizetésre.</w:t>
      </w:r>
    </w:p>
    <w:p w14:paraId="7E805673" w14:textId="77777777" w:rsidR="00100A32" w:rsidRPr="007E1179" w:rsidRDefault="00100A32" w:rsidP="00100A32">
      <w:pPr>
        <w:shd w:val="clear" w:color="auto" w:fill="FFFFFF"/>
        <w:spacing w:after="225"/>
        <w:jc w:val="both"/>
        <w:rPr>
          <w:rFonts w:asciiTheme="minorHAnsi" w:hAnsiTheme="minorHAnsi" w:cstheme="minorHAnsi"/>
          <w:b/>
          <w:bCs/>
          <w:sz w:val="24"/>
        </w:rPr>
      </w:pPr>
      <w:r w:rsidRPr="007E1179">
        <w:rPr>
          <w:rFonts w:asciiTheme="minorHAnsi" w:hAnsiTheme="minorHAnsi" w:cstheme="minorHAnsi"/>
          <w:b/>
          <w:bCs/>
          <w:sz w:val="24"/>
        </w:rPr>
        <w:t>Szerzői és felhasználói jogok:</w:t>
      </w:r>
    </w:p>
    <w:p w14:paraId="1C8177CF"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A pályázat benyújtói a pályamunkákkal kapcsolatban </w:t>
      </w:r>
      <w:proofErr w:type="spellStart"/>
      <w:r w:rsidRPr="00100A32">
        <w:rPr>
          <w:rFonts w:asciiTheme="minorHAnsi" w:hAnsiTheme="minorHAnsi" w:cstheme="minorHAnsi"/>
          <w:sz w:val="24"/>
        </w:rPr>
        <w:t>megőrzik</w:t>
      </w:r>
      <w:proofErr w:type="spellEnd"/>
      <w:r w:rsidRPr="00100A32">
        <w:rPr>
          <w:rFonts w:asciiTheme="minorHAnsi" w:hAnsiTheme="minorHAnsi" w:cstheme="minorHAnsi"/>
          <w:sz w:val="24"/>
        </w:rPr>
        <w:t xml:space="preserve"> a személyhez fűződő és vagyoni jogaikat. A pályázó a pályamű benyújtásával hozzájárul ahhoz, hogy a pályázat kiírója a projekt nyilvánosságát biztosítandó a pályaművekről és a megvalósult munkáról készült dokumentációt nyomtatott és elektronikus formában korlátlan ideig felhasználja az alkotó nevének feltüntetése mellett.</w:t>
      </w:r>
    </w:p>
    <w:p w14:paraId="2DDE07C2"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beküldött pályaműveket a kiíró nem juttatja vissza pályázóknak.</w:t>
      </w:r>
    </w:p>
    <w:p w14:paraId="39DC62DC"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A döntés során díjazott alkotói terv megvalósítása során a támogatott alkotó a Nemzeti Innovációs Ügynökséggel köteles együttműködni. A kiválasztott, díjazott alkotások megvalósítási költségeire további forrás áll rendelkezésre. </w:t>
      </w:r>
    </w:p>
    <w:p w14:paraId="56C97367"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nyertes pályaművet a díjazottnak/</w:t>
      </w:r>
      <w:proofErr w:type="spellStart"/>
      <w:r w:rsidRPr="00100A32">
        <w:rPr>
          <w:rFonts w:asciiTheme="minorHAnsi" w:hAnsiTheme="minorHAnsi" w:cstheme="minorHAnsi"/>
          <w:sz w:val="24"/>
        </w:rPr>
        <w:t>díjazottaknak</w:t>
      </w:r>
      <w:proofErr w:type="spellEnd"/>
      <w:r w:rsidRPr="00100A32">
        <w:rPr>
          <w:rFonts w:asciiTheme="minorHAnsi" w:hAnsiTheme="minorHAnsi" w:cstheme="minorHAnsi"/>
          <w:sz w:val="24"/>
        </w:rPr>
        <w:t xml:space="preserve"> legkésőbb 2025. június 15-ig kell megvalósítania.</w:t>
      </w:r>
    </w:p>
    <w:p w14:paraId="095D1C53"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A pályázatot a palyazat@niu.hu e-mail címre kell benyújtani. </w:t>
      </w:r>
    </w:p>
    <w:p w14:paraId="541450D3" w14:textId="77777777" w:rsidR="00100A32" w:rsidRPr="007E1179" w:rsidRDefault="00100A32" w:rsidP="00100A32">
      <w:pPr>
        <w:shd w:val="clear" w:color="auto" w:fill="FFFFFF"/>
        <w:spacing w:after="225"/>
        <w:jc w:val="both"/>
        <w:rPr>
          <w:rFonts w:asciiTheme="minorHAnsi" w:hAnsiTheme="minorHAnsi" w:cstheme="minorHAnsi"/>
          <w:b/>
          <w:bCs/>
          <w:sz w:val="24"/>
        </w:rPr>
      </w:pPr>
      <w:r w:rsidRPr="007E1179">
        <w:rPr>
          <w:rFonts w:asciiTheme="minorHAnsi" w:hAnsiTheme="minorHAnsi" w:cstheme="minorHAnsi"/>
          <w:b/>
          <w:bCs/>
          <w:sz w:val="24"/>
        </w:rPr>
        <w:t>A pályázat benyújtásának határideje: 2025. április 28.</w:t>
      </w:r>
    </w:p>
    <w:p w14:paraId="2A6DA318"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pályázatban kikötött tartalomra vonatkozóan hiánypótlásra nincs lehetőség.</w:t>
      </w:r>
    </w:p>
    <w:p w14:paraId="4B168D89" w14:textId="77777777" w:rsidR="00100A32" w:rsidRPr="00100A32" w:rsidRDefault="00100A32" w:rsidP="00100A32">
      <w:pPr>
        <w:shd w:val="clear" w:color="auto" w:fill="FFFFFF"/>
        <w:spacing w:after="225"/>
        <w:jc w:val="both"/>
        <w:rPr>
          <w:rFonts w:asciiTheme="minorHAnsi" w:hAnsiTheme="minorHAnsi" w:cstheme="minorHAnsi"/>
          <w:sz w:val="24"/>
        </w:rPr>
      </w:pPr>
      <w:r w:rsidRPr="007E1179">
        <w:rPr>
          <w:rFonts w:asciiTheme="minorHAnsi" w:hAnsiTheme="minorHAnsi" w:cstheme="minorHAnsi"/>
          <w:b/>
          <w:bCs/>
          <w:sz w:val="24"/>
        </w:rPr>
        <w:t>Eredményhirdetés várható időpontja:</w:t>
      </w:r>
      <w:r w:rsidRPr="00100A32">
        <w:rPr>
          <w:rFonts w:asciiTheme="minorHAnsi" w:hAnsiTheme="minorHAnsi" w:cstheme="minorHAnsi"/>
          <w:sz w:val="24"/>
        </w:rPr>
        <w:t xml:space="preserve"> 2025. május 9.</w:t>
      </w:r>
    </w:p>
    <w:p w14:paraId="3B4094FD" w14:textId="77777777" w:rsidR="00100A32" w:rsidRPr="007E1179" w:rsidRDefault="00100A32" w:rsidP="00100A32">
      <w:pPr>
        <w:shd w:val="clear" w:color="auto" w:fill="FFFFFF"/>
        <w:spacing w:after="225"/>
        <w:jc w:val="both"/>
        <w:rPr>
          <w:rFonts w:asciiTheme="minorHAnsi" w:hAnsiTheme="minorHAnsi" w:cstheme="minorHAnsi"/>
          <w:b/>
          <w:bCs/>
          <w:sz w:val="24"/>
        </w:rPr>
      </w:pPr>
      <w:r w:rsidRPr="007E1179">
        <w:rPr>
          <w:rFonts w:asciiTheme="minorHAnsi" w:hAnsiTheme="minorHAnsi" w:cstheme="minorHAnsi"/>
          <w:b/>
          <w:bCs/>
          <w:sz w:val="24"/>
        </w:rPr>
        <w:lastRenderedPageBreak/>
        <w:t>További információk:</w:t>
      </w:r>
    </w:p>
    <w:p w14:paraId="7E017C2A" w14:textId="4C64884F" w:rsidR="00597553" w:rsidRDefault="00597553" w:rsidP="00100A32">
      <w:pPr>
        <w:shd w:val="clear" w:color="auto" w:fill="FFFFFF"/>
        <w:spacing w:after="225"/>
        <w:jc w:val="both"/>
        <w:rPr>
          <w:rFonts w:asciiTheme="minorHAnsi" w:hAnsiTheme="minorHAnsi" w:cstheme="minorHAnsi"/>
          <w:sz w:val="24"/>
        </w:rPr>
      </w:pPr>
      <w:hyperlink r:id="rId11" w:history="1">
        <w:r w:rsidRPr="00055821">
          <w:rPr>
            <w:rStyle w:val="Hiperhivatkozs"/>
            <w:rFonts w:asciiTheme="minorHAnsi" w:hAnsiTheme="minorHAnsi" w:cstheme="minorHAnsi"/>
            <w:sz w:val="24"/>
          </w:rPr>
          <w:t>https://niu.hu/news/kozteripalyazat</w:t>
        </w:r>
      </w:hyperlink>
    </w:p>
    <w:p w14:paraId="2576178F" w14:textId="2EC31528" w:rsidR="00100A32" w:rsidRDefault="00597553" w:rsidP="00100A32">
      <w:pPr>
        <w:shd w:val="clear" w:color="auto" w:fill="FFFFFF"/>
        <w:spacing w:after="225"/>
        <w:jc w:val="both"/>
        <w:rPr>
          <w:rFonts w:asciiTheme="minorHAnsi" w:hAnsiTheme="minorHAnsi" w:cstheme="minorHAnsi"/>
          <w:sz w:val="24"/>
        </w:rPr>
      </w:pPr>
      <w:hyperlink r:id="rId12" w:history="1">
        <w:r w:rsidRPr="00055821">
          <w:rPr>
            <w:rStyle w:val="Hiperhivatkozs"/>
            <w:rFonts w:asciiTheme="minorHAnsi" w:hAnsiTheme="minorHAnsi" w:cstheme="minorHAnsi"/>
            <w:sz w:val="24"/>
          </w:rPr>
          <w:t>www.facebook.com/nemzetiinnovaciosugynokseg</w:t>
        </w:r>
      </w:hyperlink>
    </w:p>
    <w:p w14:paraId="3E72A171"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 </w:t>
      </w:r>
    </w:p>
    <w:p w14:paraId="4EA83362" w14:textId="77777777" w:rsidR="00100A32" w:rsidRPr="007E1179" w:rsidRDefault="00100A32" w:rsidP="00100A32">
      <w:pPr>
        <w:shd w:val="clear" w:color="auto" w:fill="FFFFFF"/>
        <w:spacing w:after="225"/>
        <w:jc w:val="both"/>
        <w:rPr>
          <w:rFonts w:asciiTheme="minorHAnsi" w:hAnsiTheme="minorHAnsi" w:cstheme="minorHAnsi"/>
          <w:b/>
          <w:bCs/>
          <w:sz w:val="24"/>
        </w:rPr>
      </w:pPr>
      <w:r w:rsidRPr="007E1179">
        <w:rPr>
          <w:rFonts w:asciiTheme="minorHAnsi" w:hAnsiTheme="minorHAnsi" w:cstheme="minorHAnsi"/>
          <w:b/>
          <w:bCs/>
          <w:sz w:val="24"/>
        </w:rPr>
        <w:t xml:space="preserve">A Magyar Tudomány Évéről </w:t>
      </w:r>
    </w:p>
    <w:p w14:paraId="25C80D72" w14:textId="77777777" w:rsidR="00ED12BA"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 xml:space="preserve">Az Országgyűlés döntése alapján Magyarország a 2025-ös és 2026-os évet a „Magyar Tudomány Éveként” ünnepli, a Magyar Tudományos Akadémia és annak Könyvtára alapításának 200 éves évfordulójának alkalmából. Az ünnepi eseménysorozat célja a magyar tudomány, kutatás és innováció kiváló eredményeinek bemutatása, valamint a magyar tudományos közösség nemzetközi szerepének megerősítése. A programsorozatot a Kulturális és Innovációs Minisztérium irányításával szervezik, a Magyar Kutatási Hálózat (HUN-REN), a felsőoktatási intézmények és az MTA közreműködésével, valamint a hazai és külhoni tudományos közösségek aktív részvételével. A két év során a magyar tudományos élet történeti és kortárs sikereit, valamint társadalmi és gazdasági jelentőségét hangsúlyozzák, külön figyelmet fordítva a tudomány szerepére mindennapjainkban. </w:t>
      </w:r>
    </w:p>
    <w:p w14:paraId="06B895E6" w14:textId="77777777" w:rsidR="00100A32" w:rsidRPr="007E1179" w:rsidRDefault="00100A32" w:rsidP="00100A32">
      <w:pPr>
        <w:shd w:val="clear" w:color="auto" w:fill="FFFFFF"/>
        <w:spacing w:after="225"/>
        <w:jc w:val="both"/>
        <w:rPr>
          <w:rFonts w:asciiTheme="minorHAnsi" w:hAnsiTheme="minorHAnsi" w:cstheme="minorHAnsi"/>
          <w:b/>
          <w:bCs/>
          <w:sz w:val="24"/>
        </w:rPr>
      </w:pPr>
      <w:r w:rsidRPr="007E1179">
        <w:rPr>
          <w:rFonts w:asciiTheme="minorHAnsi" w:hAnsiTheme="minorHAnsi" w:cstheme="minorHAnsi"/>
          <w:b/>
          <w:bCs/>
          <w:sz w:val="24"/>
        </w:rPr>
        <w:t xml:space="preserve">A Nemzeti Innovációs Ügynökségről   </w:t>
      </w:r>
    </w:p>
    <w:p w14:paraId="725B56F8" w14:textId="77777777" w:rsidR="00100A32" w:rsidRPr="00100A32" w:rsidRDefault="00100A32" w:rsidP="00100A32">
      <w:pPr>
        <w:shd w:val="clear" w:color="auto" w:fill="FFFFFF"/>
        <w:spacing w:after="225"/>
        <w:jc w:val="both"/>
        <w:rPr>
          <w:rFonts w:asciiTheme="minorHAnsi" w:hAnsiTheme="minorHAnsi" w:cstheme="minorHAnsi"/>
          <w:sz w:val="24"/>
        </w:rPr>
      </w:pPr>
      <w:r w:rsidRPr="00100A32">
        <w:rPr>
          <w:rFonts w:asciiTheme="minorHAnsi" w:hAnsiTheme="minorHAnsi" w:cstheme="minorHAnsi"/>
          <w:sz w:val="24"/>
        </w:rPr>
        <w:t>A Nemzeti Innovációs Ügynökség (NIÜ) küldetése Magyarország innovációs teljesítményének és kapacitásainak magasabb szintre emelése. E cél elérését a NIÜ az innovatív vállalkozói és kutatói utánpótlás erősítésén, az innovatív vállalatok és startupok hazai- és külpiacra jutásának támogatásán, valamint az innováció kultúrájának megteremtésén és az ökoszisztéma nemzetközi láthatóságának növelésén keresztül valósítja meg. Katalizáló ügynökségként kiemelten ösztönözzük az ökoszisztéma szereplői közötti együttműködéseket azok összekapcsolásán keresztül, valamint naprakész, adatalapú információkat nyújtunk az innovációs ökoszisztémáról, annak szereplőiről és eredményeiről. </w:t>
      </w:r>
    </w:p>
    <w:p w14:paraId="35244DB3" w14:textId="77777777" w:rsidR="00100A32" w:rsidRPr="00EF2E69" w:rsidRDefault="00100A32" w:rsidP="00100A32">
      <w:pPr>
        <w:shd w:val="clear" w:color="auto" w:fill="FFFFFF"/>
        <w:spacing w:after="225"/>
        <w:jc w:val="both"/>
        <w:rPr>
          <w:rFonts w:asciiTheme="minorHAnsi" w:hAnsiTheme="minorHAnsi" w:cstheme="minorHAnsi"/>
          <w:sz w:val="24"/>
        </w:rPr>
      </w:pPr>
    </w:p>
    <w:sectPr w:rsidR="00100A32" w:rsidRPr="00EF2E69">
      <w:footerReference w:type="default" r:id="rId13"/>
      <w:pgSz w:w="11906" w:h="16838"/>
      <w:pgMar w:top="2977" w:right="1418" w:bottom="2302" w:left="1418" w:header="1911"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C1F22" w14:textId="77777777" w:rsidR="00345EC3" w:rsidRDefault="00345EC3">
      <w:r>
        <w:separator/>
      </w:r>
    </w:p>
  </w:endnote>
  <w:endnote w:type="continuationSeparator" w:id="0">
    <w:p w14:paraId="19B86656" w14:textId="77777777" w:rsidR="00345EC3" w:rsidRDefault="0034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 New Roman (Body CS)">
    <w:altName w:val="Times New Roman"/>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7FBE" w14:textId="77777777" w:rsidR="000739BF" w:rsidRDefault="00000000">
    <w:pPr>
      <w:pStyle w:val="llb"/>
    </w:pPr>
    <w:r>
      <w:fldChar w:fldCharType="begin"/>
    </w:r>
    <w:r>
      <w:instrText xml:space="preserve"> PAGE </w:instrText>
    </w:r>
    <w:r>
      <w:fldChar w:fldCharType="separate"/>
    </w:r>
    <w:r>
      <w:t>2</w:t>
    </w:r>
    <w:r>
      <w:fldChar w:fldCharType="end"/>
    </w:r>
  </w:p>
  <w:p w14:paraId="2A945053" w14:textId="77777777" w:rsidR="000739BF" w:rsidRDefault="000739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EC28" w14:textId="77777777" w:rsidR="00345EC3" w:rsidRDefault="00345EC3">
      <w:r>
        <w:rPr>
          <w:color w:val="000000"/>
        </w:rPr>
        <w:separator/>
      </w:r>
    </w:p>
  </w:footnote>
  <w:footnote w:type="continuationSeparator" w:id="0">
    <w:p w14:paraId="3EF54E90" w14:textId="77777777" w:rsidR="00345EC3" w:rsidRDefault="0034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F64A3"/>
    <w:multiLevelType w:val="multilevel"/>
    <w:tmpl w:val="2B4086F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0491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4"/>
    <w:rsid w:val="000739BF"/>
    <w:rsid w:val="00100A32"/>
    <w:rsid w:val="00327E43"/>
    <w:rsid w:val="00345EC3"/>
    <w:rsid w:val="00593796"/>
    <w:rsid w:val="00597553"/>
    <w:rsid w:val="007E1179"/>
    <w:rsid w:val="00A436D2"/>
    <w:rsid w:val="00BD4DA5"/>
    <w:rsid w:val="00BD4E9E"/>
    <w:rsid w:val="00C44510"/>
    <w:rsid w:val="00ED12BA"/>
    <w:rsid w:val="00EF2E69"/>
    <w:rsid w:val="00F9191F"/>
    <w:rsid w:val="00FC3609"/>
    <w:rsid w:val="00FD55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F3B1"/>
  <w15:docId w15:val="{DCEF0C41-1BBE-D640-B758-82AA3655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hu-HU"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rFonts w:ascii="Roboto" w:hAnsi="Roboto" w:cs="Times New Roman (Body CS)"/>
      <w:sz w:val="20"/>
    </w:rPr>
  </w:style>
  <w:style w:type="paragraph" w:styleId="Cmsor1">
    <w:name w:val="heading 1"/>
    <w:basedOn w:val="Norml"/>
    <w:next w:val="Norml"/>
    <w:uiPriority w:val="9"/>
    <w:qFormat/>
    <w:pPr>
      <w:keepNext/>
      <w:keepLines/>
      <w:spacing w:before="120"/>
      <w:jc w:val="both"/>
      <w:outlineLvl w:val="0"/>
    </w:pPr>
    <w:rPr>
      <w:rFonts w:ascii="Calibri" w:eastAsia="Yu Gothic Light" w:hAnsi="Calibri" w:cs="Calibri"/>
      <w:bCs/>
      <w:color w:val="38464C"/>
      <w:sz w:val="24"/>
    </w:rPr>
  </w:style>
  <w:style w:type="paragraph" w:styleId="Cmsor2">
    <w:name w:val="heading 2"/>
    <w:basedOn w:val="Norml"/>
    <w:next w:val="Norml"/>
    <w:uiPriority w:val="9"/>
    <w:semiHidden/>
    <w:unhideWhenUsed/>
    <w:qFormat/>
    <w:pPr>
      <w:keepNext/>
      <w:keepLines/>
      <w:spacing w:before="40"/>
      <w:outlineLvl w:val="1"/>
    </w:pPr>
    <w:rPr>
      <w:rFonts w:ascii="Calibri Light" w:eastAsia="Yu Gothic Light" w:hAnsi="Calibri Light" w:cs="Times New Roman"/>
      <w:color w:val="B70E22"/>
      <w:sz w:val="26"/>
      <w:szCs w:val="26"/>
    </w:rPr>
  </w:style>
  <w:style w:type="paragraph" w:styleId="Cmsor3">
    <w:name w:val="heading 3"/>
    <w:basedOn w:val="Norml"/>
    <w:next w:val="Norml"/>
    <w:uiPriority w:val="9"/>
    <w:semiHidden/>
    <w:unhideWhenUsed/>
    <w:qFormat/>
    <w:pPr>
      <w:keepNext/>
      <w:keepLines/>
      <w:spacing w:before="40"/>
      <w:outlineLvl w:val="2"/>
    </w:pPr>
    <w:rPr>
      <w:rFonts w:ascii="Calibri Light" w:eastAsia="Yu Gothic Light" w:hAnsi="Calibri Light" w:cs="Times New Roman"/>
      <w:color w:val="790916"/>
    </w:rPr>
  </w:style>
  <w:style w:type="paragraph" w:styleId="Cmsor4">
    <w:name w:val="heading 4"/>
    <w:basedOn w:val="Norml"/>
    <w:next w:val="Norml"/>
    <w:uiPriority w:val="9"/>
    <w:semiHidden/>
    <w:unhideWhenUsed/>
    <w:qFormat/>
    <w:pPr>
      <w:keepNext/>
      <w:keepLines/>
      <w:spacing w:before="40"/>
      <w:outlineLvl w:val="3"/>
    </w:pPr>
    <w:rPr>
      <w:rFonts w:ascii="Calibri Light" w:eastAsia="Yu Gothic Light" w:hAnsi="Calibri Light" w:cs="Times New Roman"/>
      <w:i/>
      <w:iCs/>
      <w:color w:val="B70E22"/>
    </w:rPr>
  </w:style>
  <w:style w:type="paragraph" w:styleId="Cmsor5">
    <w:name w:val="heading 5"/>
    <w:basedOn w:val="Norml"/>
    <w:next w:val="Norml"/>
    <w:uiPriority w:val="9"/>
    <w:semiHidden/>
    <w:unhideWhenUsed/>
    <w:qFormat/>
    <w:pPr>
      <w:keepNext/>
      <w:keepLines/>
      <w:spacing w:before="40"/>
      <w:outlineLvl w:val="4"/>
    </w:pPr>
    <w:rPr>
      <w:rFonts w:ascii="Calibri Light" w:eastAsia="Yu Gothic Light" w:hAnsi="Calibri Light" w:cs="Times New Roman"/>
      <w:color w:val="B70E22"/>
    </w:rPr>
  </w:style>
  <w:style w:type="paragraph" w:styleId="Cmsor6">
    <w:name w:val="heading 6"/>
    <w:basedOn w:val="Norml"/>
    <w:next w:val="Norml"/>
    <w:uiPriority w:val="9"/>
    <w:semiHidden/>
    <w:unhideWhenUsed/>
    <w:qFormat/>
    <w:pPr>
      <w:keepNext/>
      <w:keepLines/>
      <w:spacing w:before="40"/>
      <w:outlineLvl w:val="5"/>
    </w:pPr>
    <w:rPr>
      <w:rFonts w:ascii="Calibri Light" w:eastAsia="Yu Gothic Light" w:hAnsi="Calibri Light" w:cs="Times New Roman"/>
      <w:color w:val="790916"/>
    </w:rPr>
  </w:style>
  <w:style w:type="paragraph" w:styleId="Cmsor7">
    <w:name w:val="heading 7"/>
    <w:basedOn w:val="Norml"/>
    <w:next w:val="Norml"/>
    <w:pPr>
      <w:keepNext/>
      <w:keepLines/>
      <w:spacing w:before="40"/>
      <w:outlineLvl w:val="6"/>
    </w:pPr>
    <w:rPr>
      <w:rFonts w:ascii="Calibri Light" w:eastAsia="Yu Gothic Light" w:hAnsi="Calibri Light" w:cs="Times New Roman"/>
      <w:i/>
      <w:iCs/>
      <w:color w:val="790916"/>
    </w:rPr>
  </w:style>
  <w:style w:type="paragraph" w:styleId="Cmsor8">
    <w:name w:val="heading 8"/>
    <w:basedOn w:val="Norml"/>
    <w:next w:val="Norml"/>
    <w:pPr>
      <w:keepNext/>
      <w:keepLines/>
      <w:spacing w:before="40"/>
      <w:outlineLvl w:val="7"/>
    </w:pPr>
    <w:rPr>
      <w:rFonts w:ascii="Calibri Light" w:eastAsia="Yu Gothic Light" w:hAnsi="Calibri Light" w:cs="Times New Roman"/>
      <w:color w:val="50646D"/>
      <w:sz w:val="21"/>
      <w:szCs w:val="21"/>
    </w:rPr>
  </w:style>
  <w:style w:type="paragraph" w:styleId="Cmsor9">
    <w:name w:val="heading 9"/>
    <w:basedOn w:val="Norml"/>
    <w:next w:val="Norml"/>
    <w:pPr>
      <w:keepNext/>
      <w:keepLines/>
      <w:spacing w:before="40"/>
      <w:outlineLvl w:val="8"/>
    </w:pPr>
    <w:rPr>
      <w:rFonts w:ascii="Calibri Light" w:eastAsia="Yu Gothic Light" w:hAnsi="Calibri Light" w:cs="Times New Roman"/>
      <w:i/>
      <w:iCs/>
      <w:color w:val="50646D"/>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pPr>
      <w:ind w:left="720"/>
    </w:pPr>
  </w:style>
  <w:style w:type="character" w:customStyle="1" w:styleId="Heading1Char">
    <w:name w:val="Heading 1 Char"/>
    <w:basedOn w:val="Bekezdsalapbettpusa"/>
    <w:rPr>
      <w:rFonts w:eastAsia="Yu Gothic Light" w:cs="Calibri"/>
      <w:bCs/>
      <w:color w:val="38464C"/>
    </w:rPr>
  </w:style>
  <w:style w:type="paragraph" w:styleId="Szvegtrzs">
    <w:name w:val="Body Text"/>
    <w:basedOn w:val="Norml"/>
    <w:autoRedefine/>
    <w:pPr>
      <w:spacing w:after="120" w:line="249" w:lineRule="auto"/>
    </w:pPr>
  </w:style>
  <w:style w:type="character" w:customStyle="1" w:styleId="BodyTextChar">
    <w:name w:val="Body Text Char"/>
    <w:basedOn w:val="Bekezdsalapbettpusa"/>
    <w:rPr>
      <w:sz w:val="20"/>
    </w:rPr>
  </w:style>
  <w:style w:type="paragraph" w:styleId="Szvegtrzs2">
    <w:name w:val="Body Text 2"/>
    <w:basedOn w:val="Norml"/>
    <w:autoRedefine/>
    <w:pPr>
      <w:spacing w:after="120" w:line="480" w:lineRule="auto"/>
    </w:pPr>
  </w:style>
  <w:style w:type="character" w:customStyle="1" w:styleId="BodyText2Char">
    <w:name w:val="Body Text 2 Char"/>
    <w:basedOn w:val="Bekezdsalapbettpusa"/>
    <w:rPr>
      <w:sz w:val="20"/>
    </w:rPr>
  </w:style>
  <w:style w:type="paragraph" w:styleId="Szvegtrzs3">
    <w:name w:val="Body Text 3"/>
    <w:basedOn w:val="Norml"/>
    <w:autoRedefine/>
    <w:pPr>
      <w:spacing w:after="120" w:line="249" w:lineRule="auto"/>
    </w:pPr>
    <w:rPr>
      <w:sz w:val="15"/>
      <w:szCs w:val="16"/>
    </w:rPr>
  </w:style>
  <w:style w:type="character" w:customStyle="1" w:styleId="BodyText3Char">
    <w:name w:val="Body Text 3 Char"/>
    <w:basedOn w:val="Bekezdsalapbettpusa"/>
    <w:rPr>
      <w:rFonts w:ascii="Roboto" w:hAnsi="Roboto"/>
      <w:sz w:val="15"/>
      <w:szCs w:val="16"/>
    </w:rPr>
  </w:style>
  <w:style w:type="paragraph" w:styleId="Szvegtrzselssora">
    <w:name w:val="Body Text First Indent"/>
    <w:basedOn w:val="Szvegtrzs"/>
    <w:pPr>
      <w:spacing w:after="160"/>
      <w:ind w:firstLine="360"/>
    </w:pPr>
  </w:style>
  <w:style w:type="character" w:customStyle="1" w:styleId="BodyTextFirstIndentChar">
    <w:name w:val="Body Text First Indent Char"/>
    <w:basedOn w:val="BodyTextChar"/>
    <w:rPr>
      <w:sz w:val="20"/>
    </w:rPr>
  </w:style>
  <w:style w:type="paragraph" w:styleId="Szvegtrzsbehzssal">
    <w:name w:val="Body Text Indent"/>
    <w:basedOn w:val="Norml"/>
    <w:pPr>
      <w:spacing w:after="120"/>
      <w:ind w:left="283"/>
    </w:pPr>
  </w:style>
  <w:style w:type="character" w:customStyle="1" w:styleId="BodyTextIndentChar">
    <w:name w:val="Body Text Indent Char"/>
    <w:basedOn w:val="Bekezdsalapbettpusa"/>
    <w:rPr>
      <w:sz w:val="20"/>
    </w:rPr>
  </w:style>
  <w:style w:type="paragraph" w:styleId="Szvegtrzselssora2">
    <w:name w:val="Body Text First Indent 2"/>
    <w:basedOn w:val="Szvegtrzsbehzssal"/>
    <w:autoRedefine/>
    <w:pPr>
      <w:spacing w:after="160" w:line="249" w:lineRule="auto"/>
      <w:ind w:left="360" w:firstLine="360"/>
    </w:pPr>
  </w:style>
  <w:style w:type="character" w:customStyle="1" w:styleId="BodyTextFirstIndent2Char">
    <w:name w:val="Body Text First Indent 2 Char"/>
    <w:basedOn w:val="BodyTextIndentChar"/>
    <w:rPr>
      <w:sz w:val="20"/>
    </w:rPr>
  </w:style>
  <w:style w:type="paragraph" w:styleId="Szvegtrzsbehzssal2">
    <w:name w:val="Body Text Indent 2"/>
    <w:basedOn w:val="Norml"/>
    <w:pPr>
      <w:spacing w:after="120" w:line="480" w:lineRule="auto"/>
      <w:ind w:left="283"/>
    </w:pPr>
  </w:style>
  <w:style w:type="character" w:customStyle="1" w:styleId="BodyTextIndent2Char">
    <w:name w:val="Body Text Indent 2 Char"/>
    <w:basedOn w:val="Bekezdsalapbettpusa"/>
    <w:rPr>
      <w:sz w:val="20"/>
    </w:rPr>
  </w:style>
  <w:style w:type="paragraph" w:styleId="Szvegtrzsbehzssal3">
    <w:name w:val="Body Text Indent 3"/>
    <w:basedOn w:val="Norml"/>
    <w:autoRedefine/>
    <w:pPr>
      <w:spacing w:after="120" w:line="249" w:lineRule="auto"/>
      <w:ind w:left="283"/>
    </w:pPr>
    <w:rPr>
      <w:sz w:val="16"/>
      <w:szCs w:val="16"/>
    </w:rPr>
  </w:style>
  <w:style w:type="character" w:customStyle="1" w:styleId="BodyTextIndent3Char">
    <w:name w:val="Body Text Indent 3 Char"/>
    <w:basedOn w:val="Bekezdsalapbettpusa"/>
    <w:rPr>
      <w:rFonts w:ascii="Roboto" w:hAnsi="Roboto"/>
      <w:sz w:val="16"/>
      <w:szCs w:val="16"/>
    </w:rPr>
  </w:style>
  <w:style w:type="character" w:styleId="Knyvcme">
    <w:name w:val="Book Title"/>
    <w:basedOn w:val="Bekezdsalapbettpusa"/>
    <w:rPr>
      <w:b/>
      <w:bCs/>
      <w:i w:val="0"/>
      <w:iCs/>
      <w:spacing w:val="5"/>
    </w:rPr>
  </w:style>
  <w:style w:type="paragraph" w:styleId="Kpalrs">
    <w:name w:val="caption"/>
    <w:basedOn w:val="Norml"/>
    <w:next w:val="Norml"/>
    <w:pPr>
      <w:spacing w:after="200"/>
    </w:pPr>
    <w:rPr>
      <w:i/>
      <w:iCs/>
      <w:color w:val="000000"/>
      <w:sz w:val="18"/>
      <w:szCs w:val="18"/>
    </w:rPr>
  </w:style>
  <w:style w:type="character" w:customStyle="1" w:styleId="Heading2Char">
    <w:name w:val="Heading 2 Char"/>
    <w:basedOn w:val="Bekezdsalapbettpusa"/>
    <w:rPr>
      <w:rFonts w:ascii="Calibri Light" w:eastAsia="Yu Gothic Light" w:hAnsi="Calibri Light" w:cs="Times New Roman"/>
      <w:color w:val="B70E22"/>
      <w:sz w:val="26"/>
      <w:szCs w:val="26"/>
    </w:rPr>
  </w:style>
  <w:style w:type="character" w:customStyle="1" w:styleId="Heading3Char">
    <w:name w:val="Heading 3 Char"/>
    <w:basedOn w:val="Bekezdsalapbettpusa"/>
    <w:rPr>
      <w:rFonts w:ascii="Calibri Light" w:eastAsia="Yu Gothic Light" w:hAnsi="Calibri Light" w:cs="Times New Roman"/>
      <w:color w:val="790916"/>
    </w:rPr>
  </w:style>
  <w:style w:type="character" w:customStyle="1" w:styleId="Heading4Char">
    <w:name w:val="Heading 4 Char"/>
    <w:basedOn w:val="Bekezdsalapbettpusa"/>
    <w:rPr>
      <w:rFonts w:ascii="Calibri Light" w:eastAsia="Yu Gothic Light" w:hAnsi="Calibri Light" w:cs="Times New Roman"/>
      <w:i/>
      <w:iCs/>
      <w:color w:val="B70E22"/>
    </w:rPr>
  </w:style>
  <w:style w:type="character" w:customStyle="1" w:styleId="Heading5Char">
    <w:name w:val="Heading 5 Char"/>
    <w:basedOn w:val="Bekezdsalapbettpusa"/>
    <w:rPr>
      <w:rFonts w:ascii="Calibri Light" w:eastAsia="Yu Gothic Light" w:hAnsi="Calibri Light" w:cs="Times New Roman"/>
      <w:color w:val="B70E22"/>
    </w:rPr>
  </w:style>
  <w:style w:type="character" w:customStyle="1" w:styleId="Heading6Char">
    <w:name w:val="Heading 6 Char"/>
    <w:basedOn w:val="Bekezdsalapbettpusa"/>
    <w:rPr>
      <w:rFonts w:ascii="Calibri Light" w:eastAsia="Yu Gothic Light" w:hAnsi="Calibri Light" w:cs="Times New Roman"/>
      <w:color w:val="790916"/>
    </w:rPr>
  </w:style>
  <w:style w:type="character" w:customStyle="1" w:styleId="Heading7Char">
    <w:name w:val="Heading 7 Char"/>
    <w:basedOn w:val="Bekezdsalapbettpusa"/>
    <w:rPr>
      <w:rFonts w:ascii="Calibri Light" w:eastAsia="Yu Gothic Light" w:hAnsi="Calibri Light" w:cs="Times New Roman"/>
      <w:i/>
      <w:iCs/>
      <w:color w:val="790916"/>
    </w:rPr>
  </w:style>
  <w:style w:type="character" w:customStyle="1" w:styleId="Heading8Char">
    <w:name w:val="Heading 8 Char"/>
    <w:basedOn w:val="Bekezdsalapbettpusa"/>
    <w:rPr>
      <w:rFonts w:ascii="Calibri Light" w:eastAsia="Yu Gothic Light" w:hAnsi="Calibri Light" w:cs="Times New Roman"/>
      <w:color w:val="50646D"/>
      <w:sz w:val="21"/>
      <w:szCs w:val="21"/>
    </w:rPr>
  </w:style>
  <w:style w:type="character" w:customStyle="1" w:styleId="Heading9Char">
    <w:name w:val="Heading 9 Char"/>
    <w:basedOn w:val="Bekezdsalapbettpusa"/>
    <w:rPr>
      <w:rFonts w:ascii="Calibri Light" w:eastAsia="Yu Gothic Light" w:hAnsi="Calibri Light" w:cs="Times New Roman"/>
      <w:i/>
      <w:iCs/>
      <w:color w:val="50646D"/>
      <w:sz w:val="21"/>
      <w:szCs w:val="21"/>
    </w:rPr>
  </w:style>
  <w:style w:type="paragraph" w:styleId="Cm">
    <w:name w:val="Title"/>
    <w:basedOn w:val="Norml"/>
    <w:next w:val="Norml"/>
    <w:uiPriority w:val="10"/>
    <w:qFormat/>
    <w:rPr>
      <w:rFonts w:ascii="Calibri Light" w:eastAsia="Yu Gothic Light" w:hAnsi="Calibri Light" w:cs="Times New Roman"/>
      <w:spacing w:val="-10"/>
      <w:kern w:val="3"/>
      <w:sz w:val="56"/>
      <w:szCs w:val="56"/>
    </w:rPr>
  </w:style>
  <w:style w:type="character" w:customStyle="1" w:styleId="TitleChar">
    <w:name w:val="Title Char"/>
    <w:basedOn w:val="Bekezdsalapbettpusa"/>
    <w:rPr>
      <w:rFonts w:ascii="Calibri Light" w:eastAsia="Yu Gothic Light" w:hAnsi="Calibri Light" w:cs="Times New Roman"/>
      <w:spacing w:val="-10"/>
      <w:kern w:val="3"/>
      <w:sz w:val="56"/>
      <w:szCs w:val="56"/>
    </w:rPr>
  </w:style>
  <w:style w:type="paragraph" w:styleId="Alcm">
    <w:name w:val="Subtitle"/>
    <w:basedOn w:val="Norml"/>
    <w:next w:val="Norml"/>
    <w:uiPriority w:val="11"/>
    <w:qFormat/>
    <w:pPr>
      <w:spacing w:after="160"/>
    </w:pPr>
    <w:rPr>
      <w:rFonts w:eastAsia="Yu Gothic"/>
      <w:color w:val="728B97"/>
      <w:spacing w:val="15"/>
      <w:sz w:val="22"/>
      <w:szCs w:val="22"/>
    </w:rPr>
  </w:style>
  <w:style w:type="character" w:customStyle="1" w:styleId="SubtitleChar">
    <w:name w:val="Subtitle Char"/>
    <w:basedOn w:val="Bekezdsalapbettpusa"/>
    <w:rPr>
      <w:rFonts w:eastAsia="Yu Gothic"/>
      <w:color w:val="728B97"/>
      <w:spacing w:val="15"/>
      <w:sz w:val="22"/>
      <w:szCs w:val="22"/>
    </w:rPr>
  </w:style>
  <w:style w:type="character" w:styleId="Kiemels2">
    <w:name w:val="Strong"/>
    <w:basedOn w:val="Bekezdsalapbettpusa"/>
    <w:rPr>
      <w:b/>
      <w:bCs/>
    </w:rPr>
  </w:style>
  <w:style w:type="character" w:styleId="Kiemels">
    <w:name w:val="Emphasis"/>
    <w:basedOn w:val="Bekezdsalapbettpusa"/>
    <w:rPr>
      <w:i/>
      <w:iCs/>
    </w:rPr>
  </w:style>
  <w:style w:type="paragraph" w:styleId="Nincstrkz">
    <w:name w:val="No Spacing"/>
    <w:pPr>
      <w:suppressAutoHyphens/>
    </w:pPr>
  </w:style>
  <w:style w:type="paragraph" w:styleId="Idzet">
    <w:name w:val="Quote"/>
    <w:basedOn w:val="Norml"/>
    <w:next w:val="Norml"/>
    <w:pPr>
      <w:spacing w:before="200" w:after="160"/>
      <w:ind w:left="864" w:right="864"/>
      <w:jc w:val="center"/>
    </w:pPr>
    <w:rPr>
      <w:i/>
      <w:iCs/>
      <w:color w:val="607882"/>
    </w:rPr>
  </w:style>
  <w:style w:type="character" w:customStyle="1" w:styleId="QuoteChar">
    <w:name w:val="Quote Char"/>
    <w:basedOn w:val="Bekezdsalapbettpusa"/>
    <w:rPr>
      <w:i/>
      <w:iCs/>
      <w:color w:val="607882"/>
    </w:rPr>
  </w:style>
  <w:style w:type="paragraph" w:styleId="Kiemeltidzet">
    <w:name w:val="Intense Quote"/>
    <w:basedOn w:val="Norml"/>
    <w:next w:val="Norml"/>
    <w:pPr>
      <w:pBdr>
        <w:top w:val="single" w:sz="4" w:space="10" w:color="ED1B34"/>
        <w:bottom w:val="single" w:sz="4" w:space="10" w:color="ED1B34"/>
      </w:pBdr>
      <w:spacing w:before="360" w:after="360"/>
      <w:ind w:left="864" w:right="864"/>
      <w:jc w:val="center"/>
    </w:pPr>
    <w:rPr>
      <w:i/>
      <w:iCs/>
      <w:color w:val="ED1B34"/>
    </w:rPr>
  </w:style>
  <w:style w:type="character" w:customStyle="1" w:styleId="IntenseQuoteChar">
    <w:name w:val="Intense Quote Char"/>
    <w:basedOn w:val="Bekezdsalapbettpusa"/>
    <w:rPr>
      <w:i/>
      <w:iCs/>
      <w:color w:val="ED1B34"/>
    </w:rPr>
  </w:style>
  <w:style w:type="character" w:styleId="Finomkiemels">
    <w:name w:val="Subtle Emphasis"/>
    <w:basedOn w:val="Bekezdsalapbettpusa"/>
    <w:rPr>
      <w:i/>
      <w:iCs/>
      <w:color w:val="607882"/>
    </w:rPr>
  </w:style>
  <w:style w:type="character" w:styleId="Erskiemels">
    <w:name w:val="Intense Emphasis"/>
    <w:basedOn w:val="Bekezdsalapbettpusa"/>
    <w:rPr>
      <w:i/>
      <w:iCs/>
      <w:color w:val="ED1B34"/>
    </w:rPr>
  </w:style>
  <w:style w:type="character" w:styleId="Finomhivatkozs">
    <w:name w:val="Subtle Reference"/>
    <w:basedOn w:val="Bekezdsalapbettpusa"/>
    <w:rPr>
      <w:smallCaps/>
      <w:color w:val="728B97"/>
    </w:rPr>
  </w:style>
  <w:style w:type="character" w:styleId="Ershivatkozs">
    <w:name w:val="Intense Reference"/>
    <w:basedOn w:val="Bekezdsalapbettpusa"/>
    <w:rPr>
      <w:b/>
      <w:bCs/>
      <w:smallCaps/>
      <w:color w:val="ED1B34"/>
      <w:spacing w:val="5"/>
    </w:rPr>
  </w:style>
  <w:style w:type="paragraph" w:styleId="Tartalomjegyzkcmsora">
    <w:name w:val="TOC Heading"/>
    <w:basedOn w:val="Cmsor1"/>
    <w:next w:val="Norml"/>
  </w:style>
  <w:style w:type="character" w:customStyle="1" w:styleId="NoSpacingChar">
    <w:name w:val="No Spacing Char"/>
    <w:basedOn w:val="Bekezdsalapbettpusa"/>
  </w:style>
  <w:style w:type="paragraph" w:customStyle="1" w:styleId="PersonalName">
    <w:name w:val="Personal Name"/>
    <w:basedOn w:val="Cm"/>
    <w:rPr>
      <w:b/>
      <w:caps/>
      <w:color w:val="000000"/>
      <w:sz w:val="28"/>
      <w:szCs w:val="28"/>
    </w:rPr>
  </w:style>
  <w:style w:type="paragraph" w:styleId="lfej">
    <w:name w:val="header"/>
    <w:basedOn w:val="Norml"/>
    <w:pPr>
      <w:tabs>
        <w:tab w:val="center" w:pos="4703"/>
        <w:tab w:val="right" w:pos="9406"/>
      </w:tabs>
    </w:pPr>
  </w:style>
  <w:style w:type="paragraph" w:styleId="NormlWeb">
    <w:name w:val="Normal (Web)"/>
    <w:basedOn w:val="Norml"/>
    <w:autoRedefine/>
    <w:rsid w:val="00BD4DA5"/>
    <w:pPr>
      <w:jc w:val="both"/>
    </w:pPr>
    <w:rPr>
      <w:rFonts w:asciiTheme="minorHAnsi" w:hAnsiTheme="minorHAnsi" w:cstheme="minorHAnsi"/>
      <w:color w:val="000000"/>
      <w:sz w:val="24"/>
    </w:rPr>
  </w:style>
  <w:style w:type="paragraph" w:styleId="Normlbehzs">
    <w:name w:val="Normal Indent"/>
    <w:basedOn w:val="Norml"/>
    <w:pPr>
      <w:ind w:left="720"/>
    </w:pPr>
  </w:style>
  <w:style w:type="character" w:customStyle="1" w:styleId="HeaderChar">
    <w:name w:val="Header Char"/>
    <w:basedOn w:val="Bekezdsalapbettpusa"/>
    <w:rPr>
      <w:rFonts w:ascii="Roboto" w:hAnsi="Roboto" w:cs="Times New Roman (Body CS)"/>
      <w:sz w:val="20"/>
    </w:rPr>
  </w:style>
  <w:style w:type="paragraph" w:styleId="llb">
    <w:name w:val="footer"/>
    <w:basedOn w:val="Norml"/>
    <w:pPr>
      <w:tabs>
        <w:tab w:val="center" w:pos="4703"/>
        <w:tab w:val="right" w:pos="9406"/>
      </w:tabs>
    </w:pPr>
  </w:style>
  <w:style w:type="character" w:customStyle="1" w:styleId="FooterChar">
    <w:name w:val="Footer Char"/>
    <w:basedOn w:val="Bekezdsalapbettpusa"/>
    <w:rPr>
      <w:rFonts w:ascii="Roboto" w:hAnsi="Roboto" w:cs="Times New Roman (Body CS)"/>
      <w:sz w:val="20"/>
    </w:rPr>
  </w:style>
  <w:style w:type="character" w:styleId="Hiperhivatkozs">
    <w:name w:val="Hyperlink"/>
    <w:basedOn w:val="Bekezdsalapbettpusa"/>
    <w:rPr>
      <w:color w:val="06AB71"/>
      <w:u w:val="single"/>
    </w:rPr>
  </w:style>
  <w:style w:type="character" w:styleId="Feloldatlanmegemlts">
    <w:name w:val="Unresolved Mention"/>
    <w:basedOn w:val="Bekezdsalapbettpusa"/>
    <w:rPr>
      <w:color w:val="605E5C"/>
      <w:shd w:val="clear" w:color="auto" w:fill="E1DFDD"/>
    </w:rPr>
  </w:style>
  <w:style w:type="paragraph" w:styleId="Buborkszveg">
    <w:name w:val="Balloon Text"/>
    <w:basedOn w:val="Norml"/>
    <w:rPr>
      <w:rFonts w:ascii="Segoe UI" w:hAnsi="Segoe UI" w:cs="Segoe UI"/>
      <w:sz w:val="18"/>
      <w:szCs w:val="18"/>
    </w:rPr>
  </w:style>
  <w:style w:type="character" w:customStyle="1" w:styleId="BalloonTextChar">
    <w:name w:val="Balloon Text Char"/>
    <w:basedOn w:val="Bekezdsalapbettpusa"/>
    <w:rPr>
      <w:rFonts w:ascii="Segoe UI" w:hAnsi="Segoe UI" w:cs="Segoe UI"/>
      <w:sz w:val="18"/>
      <w:szCs w:val="18"/>
    </w:rPr>
  </w:style>
  <w:style w:type="character" w:styleId="Mrltotthiperhivatkozs">
    <w:name w:val="FollowedHyperlink"/>
    <w:basedOn w:val="Bekezdsalapbettpusa"/>
    <w:rPr>
      <w:color w:val="06AB71"/>
      <w:u w:val="single"/>
    </w:rPr>
  </w:style>
  <w:style w:type="character" w:customStyle="1" w:styleId="apple-converted-space">
    <w:name w:val="apple-converted-space"/>
    <w:basedOn w:val="Bekezdsalapbettpusa"/>
  </w:style>
  <w:style w:type="paragraph" w:styleId="Vltozat">
    <w:name w:val="Revision"/>
    <w:pPr>
      <w:suppressAutoHyphens/>
    </w:pPr>
    <w:rPr>
      <w:rFonts w:ascii="Roboto" w:hAnsi="Roboto" w:cs="Times New Roman (Body CS)"/>
      <w:sz w:val="20"/>
    </w:rPr>
  </w:style>
  <w:style w:type="character" w:styleId="Jegyzethivatkozs">
    <w:name w:val="annotation reference"/>
    <w:basedOn w:val="Bekezdsalapbettpusa"/>
    <w:rPr>
      <w:sz w:val="16"/>
      <w:szCs w:val="16"/>
    </w:rPr>
  </w:style>
  <w:style w:type="paragraph" w:styleId="Jegyzetszveg">
    <w:name w:val="annotation text"/>
    <w:basedOn w:val="Norml"/>
    <w:rPr>
      <w:szCs w:val="20"/>
    </w:rPr>
  </w:style>
  <w:style w:type="character" w:customStyle="1" w:styleId="CommentTextChar">
    <w:name w:val="Comment Text Char"/>
    <w:basedOn w:val="Bekezdsalapbettpusa"/>
    <w:rPr>
      <w:rFonts w:ascii="Roboto" w:hAnsi="Roboto" w:cs="Times New Roman (Body CS)"/>
      <w:sz w:val="20"/>
      <w:szCs w:val="20"/>
    </w:rPr>
  </w:style>
  <w:style w:type="paragraph" w:styleId="Megjegyzstrgya">
    <w:name w:val="annotation subject"/>
    <w:basedOn w:val="Jegyzetszveg"/>
    <w:next w:val="Jegyzetszveg"/>
    <w:rPr>
      <w:b/>
      <w:bCs/>
    </w:rPr>
  </w:style>
  <w:style w:type="character" w:customStyle="1" w:styleId="CommentSubjectChar">
    <w:name w:val="Comment Subject Char"/>
    <w:basedOn w:val="CommentTextChar"/>
    <w:rPr>
      <w:rFonts w:ascii="Roboto" w:hAnsi="Roboto" w:cs="Times New Roman (Body CS)"/>
      <w:b/>
      <w:bCs/>
      <w:sz w:val="20"/>
      <w:szCs w:val="20"/>
    </w:rPr>
  </w:style>
  <w:style w:type="paragraph" w:customStyle="1" w:styleId="paragraph">
    <w:name w:val="paragraph"/>
    <w:basedOn w:val="Norml"/>
    <w:rsid w:val="00C44510"/>
    <w:pPr>
      <w:suppressAutoHyphens w:val="0"/>
      <w:autoSpaceDN/>
      <w:spacing w:before="100" w:beforeAutospacing="1" w:after="100" w:afterAutospacing="1"/>
      <w:textAlignment w:val="auto"/>
    </w:pPr>
    <w:rPr>
      <w:rFonts w:ascii="Times New Roman" w:eastAsia="Times New Roman" w:hAnsi="Times New Roman" w:cs="Times New Roman"/>
      <w:sz w:val="24"/>
      <w:lang w:eastAsia="en-GB"/>
    </w:rPr>
  </w:style>
  <w:style w:type="character" w:customStyle="1" w:styleId="normaltextrun">
    <w:name w:val="normaltextrun"/>
    <w:basedOn w:val="Bekezdsalapbettpusa"/>
    <w:rsid w:val="00C44510"/>
  </w:style>
  <w:style w:type="character" w:customStyle="1" w:styleId="eop">
    <w:name w:val="eop"/>
    <w:basedOn w:val="Bekezdsalapbettpusa"/>
    <w:rsid w:val="00C4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3849">
      <w:bodyDiv w:val="1"/>
      <w:marLeft w:val="0"/>
      <w:marRight w:val="0"/>
      <w:marTop w:val="0"/>
      <w:marBottom w:val="0"/>
      <w:divBdr>
        <w:top w:val="none" w:sz="0" w:space="0" w:color="auto"/>
        <w:left w:val="none" w:sz="0" w:space="0" w:color="auto"/>
        <w:bottom w:val="none" w:sz="0" w:space="0" w:color="auto"/>
        <w:right w:val="none" w:sz="0" w:space="0" w:color="auto"/>
      </w:divBdr>
      <w:divsChild>
        <w:div w:id="334766609">
          <w:marLeft w:val="0"/>
          <w:marRight w:val="0"/>
          <w:marTop w:val="0"/>
          <w:marBottom w:val="0"/>
          <w:divBdr>
            <w:top w:val="none" w:sz="0" w:space="0" w:color="auto"/>
            <w:left w:val="none" w:sz="0" w:space="0" w:color="auto"/>
            <w:bottom w:val="none" w:sz="0" w:space="0" w:color="auto"/>
            <w:right w:val="none" w:sz="0" w:space="0" w:color="auto"/>
          </w:divBdr>
        </w:div>
        <w:div w:id="1808474527">
          <w:marLeft w:val="0"/>
          <w:marRight w:val="0"/>
          <w:marTop w:val="0"/>
          <w:marBottom w:val="0"/>
          <w:divBdr>
            <w:top w:val="none" w:sz="0" w:space="0" w:color="auto"/>
            <w:left w:val="none" w:sz="0" w:space="0" w:color="auto"/>
            <w:bottom w:val="none" w:sz="0" w:space="0" w:color="auto"/>
            <w:right w:val="none" w:sz="0" w:space="0" w:color="auto"/>
          </w:divBdr>
        </w:div>
        <w:div w:id="1540163469">
          <w:marLeft w:val="0"/>
          <w:marRight w:val="0"/>
          <w:marTop w:val="0"/>
          <w:marBottom w:val="0"/>
          <w:divBdr>
            <w:top w:val="none" w:sz="0" w:space="0" w:color="auto"/>
            <w:left w:val="none" w:sz="0" w:space="0" w:color="auto"/>
            <w:bottom w:val="none" w:sz="0" w:space="0" w:color="auto"/>
            <w:right w:val="none" w:sz="0" w:space="0" w:color="auto"/>
          </w:divBdr>
        </w:div>
        <w:div w:id="907305130">
          <w:marLeft w:val="0"/>
          <w:marRight w:val="0"/>
          <w:marTop w:val="0"/>
          <w:marBottom w:val="0"/>
          <w:divBdr>
            <w:top w:val="none" w:sz="0" w:space="0" w:color="auto"/>
            <w:left w:val="none" w:sz="0" w:space="0" w:color="auto"/>
            <w:bottom w:val="none" w:sz="0" w:space="0" w:color="auto"/>
            <w:right w:val="none" w:sz="0" w:space="0" w:color="auto"/>
          </w:divBdr>
        </w:div>
        <w:div w:id="2042632036">
          <w:marLeft w:val="0"/>
          <w:marRight w:val="0"/>
          <w:marTop w:val="0"/>
          <w:marBottom w:val="0"/>
          <w:divBdr>
            <w:top w:val="none" w:sz="0" w:space="0" w:color="auto"/>
            <w:left w:val="none" w:sz="0" w:space="0" w:color="auto"/>
            <w:bottom w:val="none" w:sz="0" w:space="0" w:color="auto"/>
            <w:right w:val="none" w:sz="0" w:space="0" w:color="auto"/>
          </w:divBdr>
        </w:div>
        <w:div w:id="1615091338">
          <w:marLeft w:val="0"/>
          <w:marRight w:val="0"/>
          <w:marTop w:val="0"/>
          <w:marBottom w:val="0"/>
          <w:divBdr>
            <w:top w:val="none" w:sz="0" w:space="0" w:color="auto"/>
            <w:left w:val="none" w:sz="0" w:space="0" w:color="auto"/>
            <w:bottom w:val="none" w:sz="0" w:space="0" w:color="auto"/>
            <w:right w:val="none" w:sz="0" w:space="0" w:color="auto"/>
          </w:divBdr>
        </w:div>
        <w:div w:id="203056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nemzetiinnovaciosugynokse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u.hu/news/kozteripalyaz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78CB7B0E3B5449EEB3657E69BED6E" ma:contentTypeVersion="18" ma:contentTypeDescription="Create a new document." ma:contentTypeScope="" ma:versionID="1db96c5bc5b0a8bbbecc767ccdda97e7">
  <xsd:schema xmlns:xsd="http://www.w3.org/2001/XMLSchema" xmlns:xs="http://www.w3.org/2001/XMLSchema" xmlns:p="http://schemas.microsoft.com/office/2006/metadata/properties" xmlns:ns2="a6262f72-6b14-40b6-aa71-e79518af5cf9" xmlns:ns3="808751e3-9331-4a3d-a33f-bd27deb1533d" targetNamespace="http://schemas.microsoft.com/office/2006/metadata/properties" ma:root="true" ma:fieldsID="91ea310c23b999033a4912c1c3d8827b" ns2:_="" ns3:_="">
    <xsd:import namespace="a6262f72-6b14-40b6-aa71-e79518af5cf9"/>
    <xsd:import namespace="808751e3-9331-4a3d-a33f-bd27deb153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62f72-6b14-40b6-aa71-e79518af5c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be8798-fabe-4064-93c9-d88bb2244287}" ma:internalName="TaxCatchAll" ma:showField="CatchAllData" ma:web="a6262f72-6b14-40b6-aa71-e79518af5c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8751e3-9331-4a3d-a33f-bd27deb153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262f72-6b14-40b6-aa71-e79518af5cf9" xsi:nil="true"/>
    <lcf76f155ced4ddcb4097134ff3c332f xmlns="808751e3-9331-4a3d-a33f-bd27deb153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B6C96-6419-4DFC-89A4-2B76FCAEC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62f72-6b14-40b6-aa71-e79518af5cf9"/>
    <ds:schemaRef ds:uri="808751e3-9331-4a3d-a33f-bd27deb15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7021F-0C68-44E7-9C09-A33C6445B24A}">
  <ds:schemaRefs>
    <ds:schemaRef ds:uri="http://schemas.microsoft.com/office/2006/metadata/properties"/>
    <ds:schemaRef ds:uri="http://schemas.microsoft.com/office/infopath/2007/PartnerControls"/>
    <ds:schemaRef ds:uri="a6262f72-6b14-40b6-aa71-e79518af5cf9"/>
    <ds:schemaRef ds:uri="808751e3-9331-4a3d-a33f-bd27deb1533d"/>
  </ds:schemaRefs>
</ds:datastoreItem>
</file>

<file path=customXml/itemProps3.xml><?xml version="1.0" encoding="utf-8"?>
<ds:datastoreItem xmlns:ds="http://schemas.openxmlformats.org/officeDocument/2006/customXml" ds:itemID="{7EA4344E-7F17-4946-92F7-78FDA164C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1047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 András</dc:creator>
  <dc:description/>
  <cp:lastModifiedBy>Vékony Zsolt</cp:lastModifiedBy>
  <cp:revision>7</cp:revision>
  <dcterms:created xsi:type="dcterms:W3CDTF">2025-03-18T14:32:00Z</dcterms:created>
  <dcterms:modified xsi:type="dcterms:W3CDTF">2025-03-19T08:24:00Z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0x010100C4578CB7B0E3B5449EEB3657E69BED6E</vt:lpwstr>
  </property>
  <property fmtid="{D5CDD505-2E9C-101B-9397-08002B2CF9AE}" pid="3" name="MediaServiceImageTags">
    <vt:lpwstr/>
  </property>
</Properties>
</file>